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2DD8E">
      <w:pPr>
        <w:jc w:val="center"/>
        <w:rPr>
          <w:rFonts w:hint="eastAsia" w:asciiTheme="majorEastAsia" w:hAnsiTheme="majorEastAsia" w:eastAsiaTheme="majorEastAsia" w:cstheme="majorEastAsia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  <w:lang w:eastAsia="zh-CN"/>
        </w:rPr>
        <w:t>正版办公软件要求及评分细则</w:t>
      </w:r>
    </w:p>
    <w:tbl>
      <w:tblPr>
        <w:tblStyle w:val="3"/>
        <w:tblW w:w="874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1320"/>
        <w:gridCol w:w="6178"/>
      </w:tblGrid>
      <w:tr w14:paraId="22B3F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F42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PC端办公软件服务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A5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基本功能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9F34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1、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提供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highlight w:val="none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正版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eastAsia="zh-CN" w:bidi="ar"/>
              </w:rPr>
              <w:t>办公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软件场地授权服务</w:t>
            </w:r>
          </w:p>
        </w:tc>
      </w:tr>
      <w:tr w14:paraId="66DD4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DC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kern w:val="0"/>
                <w:sz w:val="24"/>
                <w:lang w:bidi="ar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C4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kern w:val="0"/>
                <w:sz w:val="24"/>
                <w:lang w:bidi="ar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C351">
            <w:pPr>
              <w:widowControl/>
              <w:jc w:val="left"/>
              <w:textAlignment w:val="center"/>
              <w:rPr>
                <w:rFonts w:ascii="宋体" w:hAnsi="宋体" w:cs="等线"/>
              </w:rPr>
            </w:pPr>
            <w:r>
              <w:rPr>
                <w:rFonts w:hint="eastAsia" w:ascii="宋体" w:hAnsi="宋体" w:cs="等线"/>
                <w:lang w:val="en-US" w:eastAsia="zh-CN"/>
              </w:rPr>
              <w:t>2、</w:t>
            </w:r>
            <w:r>
              <w:rPr>
                <w:rFonts w:hint="eastAsia" w:ascii="宋体" w:hAnsi="宋体" w:cs="等线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支持多人访问/编辑文字、表格、演示文稿、PDF、流程图和思维导图六种文件格式。（提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供功能截图并加盖公章）</w:t>
            </w:r>
          </w:p>
        </w:tc>
      </w:tr>
      <w:tr w14:paraId="43470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1E53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7FDB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D30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cs="等线"/>
                <w:lang w:val="en-US" w:eastAsia="zh-CN"/>
              </w:rPr>
              <w:t>3、</w:t>
            </w:r>
            <w:r>
              <w:rPr>
                <w:rFonts w:hint="eastAsia" w:ascii="宋体" w:hAnsi="宋体" w:cs="等线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支持四级宏安全性设置（非常高、高、中、低），可以有效地控制是否允许宏运行（提供功能截图并加盖公章）</w:t>
            </w:r>
          </w:p>
        </w:tc>
      </w:tr>
      <w:tr w14:paraId="17542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4E3E0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C631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88CF0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4、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支持内置浏览器，把浏览器融入办公软件窗口中</w:t>
            </w:r>
          </w:p>
        </w:tc>
      </w:tr>
      <w:tr w14:paraId="2EDCF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B6158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0586B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814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sz w:val="24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2F2B20"/>
                <w:sz w:val="24"/>
              </w:rPr>
              <w:t>支持Windows、MacOS、移动端（Android和iOS）下载，每位用户可在多台设备上登录</w:t>
            </w:r>
          </w:p>
        </w:tc>
      </w:tr>
      <w:tr w14:paraId="5A0D4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C6E2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F0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文字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C42AA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6、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支持文字排版、段落布局的功能，</w:t>
            </w:r>
            <w:r>
              <w:rPr>
                <w:rFonts w:hint="eastAsia" w:ascii="宋体" w:hAnsi="宋体" w:eastAsia="宋体" w:cs="宋体"/>
                <w:color w:val="2F2B20"/>
                <w:sz w:val="24"/>
              </w:rPr>
              <w:t>支持拼写检查、论文查重，文档校对、全文翻译、图片文字提取和简历助手</w:t>
            </w:r>
          </w:p>
        </w:tc>
      </w:tr>
      <w:tr w14:paraId="6159E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D89A1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3BE46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53699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7、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文字模块提供智能导航窗格的功能，根据文章的内容可以自动生成文章结构预览。同时可以在导航窗格内快速对文档结构进行调整，比如删除章节以及对章节进行升降级操作（提供功能截图并加盖公章）</w:t>
            </w:r>
          </w:p>
        </w:tc>
      </w:tr>
      <w:tr w14:paraId="7866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2EEB8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F70D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CA65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8、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支持导出为图片、word和PDF</w:t>
            </w:r>
          </w:p>
        </w:tc>
      </w:tr>
      <w:tr w14:paraId="2A582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E8989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909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表格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9D81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9、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表格模块支持切片器功能，使用切片器直观地筛选数据，切片器使得能够更快且更容易地筛选数据透视表（提供功能截图并加盖公章）</w:t>
            </w:r>
          </w:p>
        </w:tc>
      </w:tr>
      <w:tr w14:paraId="4674C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7C180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4D60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3ED7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10、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支持表格的拆分合并，可以将工作表按照指定内容拆分成多个工作表，也可将同名工作表和相同内容进行多个表格的合并</w:t>
            </w:r>
          </w:p>
        </w:tc>
      </w:tr>
      <w:tr w14:paraId="64C62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01F1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0A269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49C3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11、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表格模块支持筛选计数功能，需支持多种筛选条件，如内容筛选、颜色筛选、文本筛选；满足筛选唯一项和重复项，支持列表反选；支持筛选列表计数及升降排序；筛选后支持统计图表分析，导出列表与计数</w:t>
            </w:r>
          </w:p>
        </w:tc>
      </w:tr>
      <w:tr w14:paraId="5D348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C771B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B1CF2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EE0B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12、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支持将图片嵌入单元格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（提供功能截图并加盖公章）</w:t>
            </w:r>
          </w:p>
        </w:tc>
      </w:tr>
      <w:tr w14:paraId="4687E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21CD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9E03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7328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13、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支持直接导入其它表格的数据和关联表单收集数据，提高数据收集效率</w:t>
            </w:r>
          </w:p>
        </w:tc>
      </w:tr>
      <w:tr w14:paraId="1E244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B33E3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AE09C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7FF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14、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支持导出为PDF、图片、海报和CSV</w:t>
            </w:r>
          </w:p>
        </w:tc>
      </w:tr>
      <w:tr w14:paraId="507F9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A9480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53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演示文稿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CC34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15、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幻灯片支持大纲视图，可通过框架内容快速生成目录。</w:t>
            </w:r>
          </w:p>
        </w:tc>
      </w:tr>
      <w:tr w14:paraId="54338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9AC1B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630C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BF6A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16、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演示模块支持插入音视频文件，插入的音视频文件不受源文件影响，即使源文件移动位置或者被删除，也不会影响已插入到PPT的音视频文件的正常播放。（提供功能截图并加盖公章）</w:t>
            </w:r>
          </w:p>
        </w:tc>
      </w:tr>
      <w:tr w14:paraId="32D03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5C64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6D25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73C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17、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演示模块支持批量对字体进行替换，以及批量设置字体格式。</w:t>
            </w:r>
          </w:p>
        </w:tc>
      </w:tr>
      <w:tr w14:paraId="2F128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E790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FD4D5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sz w:val="24"/>
              </w:rPr>
              <w:t>PDF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3C2B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18、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支持提取页面文字、表格和图片，提高信息提取效率（提供功能截图并加盖公章）</w:t>
            </w:r>
          </w:p>
        </w:tc>
      </w:tr>
      <w:tr w14:paraId="53AD6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B9B5C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7426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2ED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19、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支持扫描件识别、编辑、优化</w:t>
            </w:r>
          </w:p>
        </w:tc>
      </w:tr>
      <w:tr w14:paraId="329E6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95510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3A7A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C56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20、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支持PDF文件的预览、拆分合并，PDF转word、excel、ppt等功能（提供功能截图并加盖公章）</w:t>
            </w:r>
          </w:p>
        </w:tc>
      </w:tr>
      <w:tr w14:paraId="44DB8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ACD85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92F0B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sz w:val="24"/>
              </w:rPr>
              <w:t>流程图/思维导图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6696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21、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编辑、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美化，调整风格，对齐图形等</w:t>
            </w:r>
          </w:p>
        </w:tc>
      </w:tr>
      <w:tr w14:paraId="6EAF5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93B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文档管理服务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C0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文档存储要求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E3CD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22、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云服务支持公有云，单账号云存储空间不少于365GB（提供功能截图并加盖公章）</w:t>
            </w:r>
          </w:p>
        </w:tc>
      </w:tr>
      <w:tr w14:paraId="19244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EC420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CABC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3B5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23、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提供独立网盘工具，承载当前设备的文件传输、同步信息展示与管理</w:t>
            </w:r>
          </w:p>
        </w:tc>
      </w:tr>
      <w:tr w14:paraId="259C0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C35D5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26B24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2FB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24、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支持图片、音频、视频、CAD文件等多媒体文件的存储和在线预览</w:t>
            </w:r>
          </w:p>
        </w:tc>
      </w:tr>
      <w:tr w14:paraId="1937B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A3CAA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97D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文档分享要求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5E7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25、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▲支持以链接的方式将文件进行共享，共享时支持设置共享范围、有效期、权限以及免登录访问等配置项；支持共享文件夹，并限制文件夹内文件的下载、另存、打印权限。（提供功能截图并加盖公章）</w:t>
            </w:r>
          </w:p>
        </w:tc>
      </w:tr>
      <w:tr w14:paraId="5A9BB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36C87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F73A9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90D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26、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支持企业管理员统一查看及取消组织内已经生成的分享链接</w:t>
            </w:r>
          </w:p>
        </w:tc>
      </w:tr>
      <w:tr w14:paraId="60770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0E621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7F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文档安全要求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E49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27、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支持安全团队，团队管理员启用文档加密保护，启用后团队内新建&amp;上传的文档会自动转换为安全文档，非授权人员无论通过云端还是本地拿到文件都无法访问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（提供功能截图并加盖公章）</w:t>
            </w:r>
          </w:p>
        </w:tc>
      </w:tr>
      <w:tr w14:paraId="57CBE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071D4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66E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kern w:val="0"/>
                <w:sz w:val="24"/>
                <w:lang w:bidi="ar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C0CD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28、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支持不明文落地高级编辑，实现无缓存的本地编辑，保证文档本地编辑但不会明文落地外泄</w:t>
            </w:r>
          </w:p>
        </w:tc>
      </w:tr>
      <w:tr w14:paraId="26893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92ED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ABA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kern w:val="0"/>
                <w:sz w:val="24"/>
                <w:lang w:bidi="ar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5583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29、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支持管控企业文档的分享范围，禁止企业文档分享到企业外、仅允许分享给关联组织和外部联系人、外发需要审批，并支持外发管控白名单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（提供功能截图并加盖公章）</w:t>
            </w:r>
          </w:p>
        </w:tc>
      </w:tr>
      <w:tr w14:paraId="02B92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58423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E4035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FB2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30、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支持文档的多级权限设置，包括文档的预览、编辑、下载、复制、删除等操作权限以及团队文档和企业文档的分享范围权限控制</w:t>
            </w:r>
          </w:p>
        </w:tc>
      </w:tr>
      <w:tr w14:paraId="10D32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EBE87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6221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19B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支持企业文档展示水印，水印内容可自定义，包括企业名称、部门名称、手机号等</w:t>
            </w:r>
          </w:p>
        </w:tc>
      </w:tr>
      <w:tr w14:paraId="1F0E9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FBDE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C743F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235F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32、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支持一键转让离职员工所有的企业文档和日程给其他成员，实现文档和工作的交接</w:t>
            </w:r>
          </w:p>
        </w:tc>
      </w:tr>
      <w:tr w14:paraId="63453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39588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05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后台管理要求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262A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33、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支持自定义设置成员和团队的空间使用大小，合理分配空间资源</w:t>
            </w:r>
          </w:p>
        </w:tc>
      </w:tr>
      <w:tr w14:paraId="66A01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6433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6233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1F33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34、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支持分级管理，按部门设置管理员的成员管控范围，实现管理员仅能查看和管控自己部门成员</w:t>
            </w:r>
          </w:p>
        </w:tc>
      </w:tr>
      <w:tr w14:paraId="6B6B9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92ED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C9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多人协同要求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FE0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35、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支持在线创建word、excel、ppt等文件格式，并进行编辑；文档格式和样式需跟PC端保持一致，不改变字体和显示效果，且修改记录必须留痕保存，并支持通过打开历史版本进行查阅</w:t>
            </w:r>
          </w:p>
        </w:tc>
      </w:tr>
      <w:tr w14:paraId="2E50D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C3B1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95B3D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AC283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36、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支持多人编辑时@其他团队成员,并进行消息提醒（提供功能截图并加盖公章）</w:t>
            </w:r>
          </w:p>
        </w:tc>
      </w:tr>
      <w:tr w14:paraId="6DB09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0D32C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FCB72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8F93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37、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支持表格协作时针对表格内sheet、区域、列分别设置企业成员查看、编辑权限（提供功能截图并加盖公章）</w:t>
            </w:r>
          </w:p>
        </w:tc>
      </w:tr>
      <w:tr w14:paraId="245E0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1F3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即时通讯服务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91A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基本要求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4350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38、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支持基于文档的会话功能，企业成员可以直接在文档页面内进行内容的聊天讨论，支持消息内设置/修改文档协作权限（提供功能截图并加盖公章）</w:t>
            </w:r>
          </w:p>
        </w:tc>
      </w:tr>
      <w:tr w14:paraId="51D69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8FE88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F4ED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4C41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39、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支持在聊天中新建各类协作文档，并支持聊天文档自动关联权限，分享到聊天的文档默认当前成员或群成员可访问，可根据文档使用场景便捷设置权限</w:t>
            </w:r>
          </w:p>
        </w:tc>
      </w:tr>
      <w:tr w14:paraId="3BBD2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EAD9F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B890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EB17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40、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支持单聊和群聊创建的文档归档到企业团队云盘</w:t>
            </w:r>
          </w:p>
        </w:tc>
      </w:tr>
      <w:tr w14:paraId="6CBAB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47BFC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E3435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6C0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支持配置智能机器人，进行消息群发、自动回复等场景应用</w:t>
            </w:r>
          </w:p>
        </w:tc>
      </w:tr>
      <w:tr w14:paraId="283F4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300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会议服务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C1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成员管控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729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42、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创建新会议时，可从企业通讯录中快速邀请参会成员，支持在会议中指定某位会议成员为主持人或演示者</w:t>
            </w:r>
          </w:p>
        </w:tc>
      </w:tr>
      <w:tr w14:paraId="700A7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58E9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08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共享文档协作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5DA1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43、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支持在会议中共享协作文档，可设置共享文档权限，参会者可多人编辑文档，通过远程会议、在线文档尽情沟通与协作（提供功能截图并加盖公章）</w:t>
            </w:r>
          </w:p>
        </w:tc>
      </w:tr>
      <w:tr w14:paraId="6EB18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A7C6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66B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会议管控</w:t>
            </w:r>
          </w:p>
        </w:tc>
        <w:tc>
          <w:tcPr>
            <w:tcW w:w="6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F10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44、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支持设置全员禁麦、成员入会权限、入会审批、会议录制等操作</w:t>
            </w:r>
          </w:p>
        </w:tc>
      </w:tr>
      <w:tr w14:paraId="58D4A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BF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其他功能服务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894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2F2B2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智能文档</w:t>
            </w:r>
          </w:p>
        </w:tc>
        <w:tc>
          <w:tcPr>
            <w:tcW w:w="61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F9C84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45、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支持添加各种类型的内容元素，包括文本、图片、普通表格、电子表格、多维表格、云文档、公式、思维导图、流程图、成员卡片、日期、日程、群名片、投票、倒计时</w:t>
            </w:r>
          </w:p>
        </w:tc>
      </w:tr>
      <w:tr w14:paraId="7A30C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4F55">
            <w:pPr>
              <w:jc w:val="center"/>
              <w:rPr>
                <w:rFonts w:ascii="宋体" w:hAnsi="宋体" w:eastAsia="宋体" w:cs="宋体"/>
                <w:color w:val="2F2B20"/>
                <w:sz w:val="24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F73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企业特性</w:t>
            </w:r>
          </w:p>
        </w:tc>
        <w:tc>
          <w:tcPr>
            <w:tcW w:w="61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7B85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2F2B20"/>
                <w:sz w:val="24"/>
              </w:rPr>
            </w:pP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val="en-US" w:eastAsia="zh-CN" w:bidi="ar"/>
              </w:rPr>
              <w:t>46、</w:t>
            </w:r>
            <w:r>
              <w:rPr>
                <w:rFonts w:hint="eastAsia" w:ascii="宋体" w:hAnsi="宋体" w:eastAsia="宋体" w:cs="宋体"/>
                <w:color w:val="2F2B20"/>
                <w:kern w:val="0"/>
                <w:sz w:val="24"/>
                <w:lang w:bidi="ar"/>
              </w:rPr>
              <w:t>支持在启动客户端、分享文档等场景展示企业专属的品牌印记，提升成员归属感和品牌影响力</w:t>
            </w:r>
          </w:p>
        </w:tc>
      </w:tr>
    </w:tbl>
    <w:p w14:paraId="7D568CEB">
      <w:pPr>
        <w:rPr>
          <w:rFonts w:hint="eastAsia"/>
          <w:lang w:eastAsia="zh-CN"/>
        </w:rPr>
      </w:pPr>
    </w:p>
    <w:p w14:paraId="1FF2DFDC"/>
    <w:p w14:paraId="0657E056"/>
    <w:p w14:paraId="4152FCDC"/>
    <w:p w14:paraId="0A294B23"/>
    <w:p w14:paraId="22CE93CA"/>
    <w:p w14:paraId="307C1542"/>
    <w:p w14:paraId="0615DFC7"/>
    <w:p w14:paraId="659FEE21"/>
    <w:p w14:paraId="79288881"/>
    <w:p w14:paraId="294143D1"/>
    <w:p w14:paraId="4E7F0C26"/>
    <w:p w14:paraId="0719E062"/>
    <w:p w14:paraId="719C50AD"/>
    <w:p w14:paraId="1B961121"/>
    <w:p w14:paraId="6D891173"/>
    <w:p w14:paraId="2FE35BD1"/>
    <w:p w14:paraId="156572EF"/>
    <w:p w14:paraId="58093229"/>
    <w:p w14:paraId="28F59589">
      <w:pPr>
        <w:jc w:val="both"/>
        <w:rPr>
          <w:sz w:val="36"/>
          <w:szCs w:val="36"/>
        </w:rPr>
      </w:pPr>
    </w:p>
    <w:p w14:paraId="14E60D6F">
      <w:pPr>
        <w:jc w:val="center"/>
        <w:rPr>
          <w:rFonts w:hint="eastAsia" w:eastAsiaTheme="minor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评分细则</w:t>
      </w:r>
    </w:p>
    <w:p w14:paraId="597128E1"/>
    <w:tbl>
      <w:tblPr>
        <w:tblStyle w:val="3"/>
        <w:tblW w:w="102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988"/>
        <w:gridCol w:w="6100"/>
        <w:gridCol w:w="1335"/>
      </w:tblGrid>
      <w:tr w14:paraId="67CAF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980AC">
            <w:pPr>
              <w:tabs>
                <w:tab w:val="left" w:pos="0"/>
              </w:tabs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AD835">
            <w:pPr>
              <w:tabs>
                <w:tab w:val="left" w:pos="0"/>
              </w:tabs>
              <w:spacing w:line="36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评分因素及分值</w:t>
            </w:r>
          </w:p>
        </w:tc>
        <w:tc>
          <w:tcPr>
            <w:tcW w:w="6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8DAE2">
            <w:pPr>
              <w:tabs>
                <w:tab w:val="left" w:pos="0"/>
              </w:tabs>
              <w:spacing w:line="360" w:lineRule="auto"/>
              <w:ind w:firstLine="420" w:firstLineChars="20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评分标准及说明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58BEE8">
            <w:pPr>
              <w:tabs>
                <w:tab w:val="left" w:pos="0"/>
              </w:tabs>
              <w:spacing w:line="360" w:lineRule="auto"/>
              <w:ind w:firstLine="420" w:firstLineChars="200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备注</w:t>
            </w:r>
          </w:p>
        </w:tc>
      </w:tr>
      <w:tr w14:paraId="0095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B4840">
            <w:pPr>
              <w:tabs>
                <w:tab w:val="left" w:pos="0"/>
              </w:tabs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C005D">
            <w:pPr>
              <w:tabs>
                <w:tab w:val="left" w:pos="0"/>
              </w:tabs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报价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%</w:t>
            </w:r>
          </w:p>
        </w:tc>
        <w:tc>
          <w:tcPr>
            <w:tcW w:w="6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C5CCF">
            <w:pPr>
              <w:tabs>
                <w:tab w:val="left" w:pos="0"/>
              </w:tabs>
              <w:spacing w:line="36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以本次有效的最低报价为基准价，其价格为满分，其他供应商响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 xml:space="preserve"> 应报价得分=(基准价／响应报价)*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>0*100%。</w:t>
            </w:r>
          </w:p>
          <w:p w14:paraId="2AA41E5D">
            <w:pPr>
              <w:tabs>
                <w:tab w:val="left" w:pos="0"/>
              </w:tabs>
              <w:spacing w:line="36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注：小微企业（监狱企业、残疾人福利性单位视同小微企业，价格扣除不重复累计）不享受价格扣除。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4B6F2">
            <w:pPr>
              <w:tabs>
                <w:tab w:val="left" w:pos="0"/>
              </w:tabs>
              <w:spacing w:line="36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共同评分因素</w:t>
            </w:r>
          </w:p>
        </w:tc>
      </w:tr>
      <w:tr w14:paraId="286DB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E65C3">
            <w:pPr>
              <w:tabs>
                <w:tab w:val="left" w:pos="0"/>
              </w:tabs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1F6321A2">
            <w:pPr>
              <w:tabs>
                <w:tab w:val="left" w:pos="0"/>
              </w:tabs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服务内容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 xml:space="preserve">及要求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48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>%</w:t>
            </w:r>
          </w:p>
        </w:tc>
        <w:tc>
          <w:tcPr>
            <w:tcW w:w="6100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2FE9E0A">
            <w:pPr>
              <w:tabs>
                <w:tab w:val="left" w:pos="0"/>
              </w:tabs>
              <w:spacing w:line="36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完全满足或优于服务内容及要求的得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48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 xml:space="preserve">分；低于服务内容及要求的（有负偏离），按以下原则进行扣分：“▲” 条款（共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16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 xml:space="preserve">条）为重要参数，每有一项负偏离扣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 xml:space="preserve"> 分；普通参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数（非“▲”条款共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30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 xml:space="preserve">条）每有一项负偏离扣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0.8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>分；直至本项分值扣完为止。（带▲的参数为重要条款，须提供功能截图证明，不提供不得分。）</w:t>
            </w:r>
          </w:p>
          <w:p w14:paraId="3ACA151E">
            <w:pPr>
              <w:tabs>
                <w:tab w:val="left" w:pos="0"/>
              </w:tabs>
              <w:spacing w:line="36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注：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>负偏离是指供应商响应的服务内容及要求明显不能满足或低于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询价</w:t>
            </w: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w:t>文件的服务内容及要求。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559DC">
            <w:pPr>
              <w:tabs>
                <w:tab w:val="left" w:pos="0"/>
              </w:tabs>
              <w:spacing w:line="36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技术类评分因素</w:t>
            </w:r>
          </w:p>
        </w:tc>
      </w:tr>
      <w:tr w14:paraId="3FADA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2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89E1E9E">
            <w:pPr>
              <w:tabs>
                <w:tab w:val="left" w:pos="0"/>
              </w:tabs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0F38CEA">
            <w:pPr>
              <w:tabs>
                <w:tab w:val="left" w:pos="0"/>
              </w:tabs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zh-TW" w:eastAsia="zh-TW"/>
              </w:rPr>
              <w:t>项目实施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zh-TW"/>
              </w:rPr>
              <w:t>方案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%</w:t>
            </w:r>
          </w:p>
        </w:tc>
        <w:tc>
          <w:tcPr>
            <w:tcW w:w="6100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74985BAF">
            <w:pPr>
              <w:tabs>
                <w:tab w:val="left" w:pos="0"/>
              </w:tabs>
              <w:spacing w:line="36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根据供应商针对本项目提供的项目实施方案进行综合比较评分：项目实施方案包含①组织管理方案、②项目实施详细内容计划、③人员职责划分、④培训计划方案。上述方案完整、内容描述详细、完全符合采购项目采购需求的得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分；方案中每缺失一项扣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分；每有一处内容不足的扣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分，直至本项分值扣完为止，未提供不得分。(不足是指：内容所阐述的项目信息与本项目实际信息不一致、内容缺少关键节点、内容引用的规定及规范错误、内容描述不符合国家相关法律法规及规范要求、技术环节不规范、套用其他项目方案、地点区域错误)。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9DD47">
            <w:pPr>
              <w:tabs>
                <w:tab w:val="left" w:pos="0"/>
              </w:tabs>
              <w:spacing w:line="36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共同评分因素</w:t>
            </w:r>
          </w:p>
        </w:tc>
      </w:tr>
      <w:tr w14:paraId="27256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C5F52">
            <w:pPr>
              <w:tabs>
                <w:tab w:val="left" w:pos="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8CEF8">
            <w:pPr>
              <w:tabs>
                <w:tab w:val="left" w:pos="0"/>
              </w:tabs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售后服务方案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6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2C912">
            <w:pPr>
              <w:tabs>
                <w:tab w:val="left" w:pos="0"/>
              </w:tabs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根据供应商针对本项目提供的售后服务方案进行综合比较评分：售后服务方案包含①售后服务人员组织、②售后服务详细内容、③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售后服务措施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。上述方案完整、内容描述详细、完全符合采购项目采购需求的得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分；方案中每缺失一项扣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分；每有一处内容不足的扣 1 分，直至本项分值扣完为止，未提供不得分。(不足是指：内容所阐述的项目信息与本项目实际信息不一致、内容缺少关键节点、内容引用的规定及规范错误、内容描述不符合国家相关法律法规及规范要求、技术环节不规范、套用其他项目方案、地点区域错误)。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F6A59">
            <w:pPr>
              <w:tabs>
                <w:tab w:val="left" w:pos="0"/>
              </w:tabs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共同评分因素</w:t>
            </w:r>
          </w:p>
        </w:tc>
      </w:tr>
      <w:tr w14:paraId="7B721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E53F7">
            <w:pPr>
              <w:spacing w:line="276" w:lineRule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7B0FD">
            <w:pPr>
              <w:spacing w:line="276" w:lineRule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zh-TW" w:eastAsia="zh-TW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业绩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%</w:t>
            </w:r>
          </w:p>
        </w:tc>
        <w:tc>
          <w:tcPr>
            <w:tcW w:w="6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29AE0">
            <w:pPr>
              <w:spacing w:line="276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供应商在20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年1月1日（含 ）以来的类似项目业绩，每提供一个得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分，最多得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分。</w:t>
            </w:r>
          </w:p>
          <w:p w14:paraId="092773B5">
            <w:pPr>
              <w:spacing w:line="276" w:lineRule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备注：提供中标（成交）通知书或合同复印件加盖供应商公章。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9371F">
            <w:pPr>
              <w:spacing w:line="276" w:lineRule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共同评分因素</w:t>
            </w:r>
          </w:p>
        </w:tc>
      </w:tr>
      <w:tr w14:paraId="11A2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2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3EB6E">
            <w:pPr>
              <w:tabs>
                <w:tab w:val="left" w:pos="0"/>
              </w:tabs>
              <w:spacing w:line="360" w:lineRule="auto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注：评分的取值按四舍五入法，保留小数点后两位。本表中要求提供的复印件材料，均需加盖供应商单位公章，否则将不认可该项复印件材料的有效性。本项目不涉及节能、环境标志、无线局域网产品，故在综合评分明细表中不作体现。</w:t>
            </w:r>
          </w:p>
        </w:tc>
      </w:tr>
    </w:tbl>
    <w:p w14:paraId="0EBE7E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yMmI5YmI4NTQ4ZDE5YWY3ZjQ0NjhhOWEzMGM2ZGYifQ=="/>
  </w:docVars>
  <w:rsids>
    <w:rsidRoot w:val="33677F07"/>
    <w:rsid w:val="0A7045CC"/>
    <w:rsid w:val="135B6F74"/>
    <w:rsid w:val="1D9D0553"/>
    <w:rsid w:val="1F8C46B6"/>
    <w:rsid w:val="27882C35"/>
    <w:rsid w:val="33677F07"/>
    <w:rsid w:val="3EF37490"/>
    <w:rsid w:val="43663636"/>
    <w:rsid w:val="4A922B4B"/>
    <w:rsid w:val="69907F0F"/>
    <w:rsid w:val="6D906A88"/>
    <w:rsid w:val="74B032EB"/>
    <w:rsid w:val="75AC3805"/>
    <w:rsid w:val="76364BD2"/>
    <w:rsid w:val="7B4D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宋体" w:asciiTheme="minorAscii" w:hAnsiTheme="minorAscii"/>
      <w:b/>
      <w:kern w:val="44"/>
      <w:sz w:val="44"/>
      <w:szCs w:val="2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3241</Words>
  <Characters>3371</Characters>
  <Lines>0</Lines>
  <Paragraphs>0</Paragraphs>
  <TotalTime>0</TotalTime>
  <ScaleCrop>false</ScaleCrop>
  <LinksUpToDate>false</LinksUpToDate>
  <CharactersWithSpaces>3389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2024-09-09T09:06:00Z</dcterms:created>
  <dc:creator>韦传茂</dc:creator>
  <cp:lastModifiedBy>王鹏</cp:lastModifiedBy>
  <dcterms:modified xsi:type="dcterms:W3CDTF">2026-10-12T08:27:31Z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23059205272C493D84713F1169C18F78_13</vt:lpwstr>
  </property>
  <property fmtid="{D5CDD505-2E9C-101B-9397-08002B2CF9AE}" pid="4" name="KSOTemplateDocerSaveRecord">
    <vt:lpwstr>eyJoZGlkIjoiN2ZjOGE3YWIwOGFhYmI5OWZhOWM1MDRkZTdiYTJmNWMiLCJ1c2VySWQiOiIxNjU3MTAwNzU2In0=</vt:lpwstr>
  </property>
</Properties>
</file>